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8B331"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Assessment and Support for the Recognition of Prior Learning Through the Accreditation of Learning Outcomes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9"/>
        <w:gridCol w:w="1378"/>
      </w:tblGrid>
      <w:tr w:rsidR="008926B9" w:rsidRPr="008926B9" w14:paraId="3B717353" w14:textId="77777777" w:rsidTr="008926B9">
        <w:tc>
          <w:tcPr>
            <w:tcW w:w="0" w:type="auto"/>
            <w:shd w:val="clear" w:color="auto" w:fill="FFFFFF"/>
            <w:vAlign w:val="center"/>
            <w:hideMark/>
          </w:tcPr>
          <w:p w14:paraId="791F362A" w14:textId="77777777" w:rsidR="008926B9" w:rsidRPr="008926B9" w:rsidRDefault="008926B9" w:rsidP="008926B9">
            <w:pPr>
              <w:rPr>
                <w:rFonts w:ascii="Arial" w:hAnsi="Arial" w:cs="Arial"/>
                <w:sz w:val="24"/>
                <w:szCs w:val="24"/>
              </w:rPr>
            </w:pPr>
            <w:r w:rsidRPr="008926B9">
              <w:rPr>
                <w:rFonts w:ascii="Arial" w:hAnsi="Arial" w:cs="Arial"/>
                <w:sz w:val="24"/>
                <w:szCs w:val="24"/>
              </w:rPr>
              <w:t>Unit Code:</w:t>
            </w:r>
          </w:p>
        </w:tc>
        <w:tc>
          <w:tcPr>
            <w:tcW w:w="0" w:type="auto"/>
            <w:shd w:val="clear" w:color="auto" w:fill="FFFFFF"/>
            <w:vAlign w:val="center"/>
            <w:hideMark/>
          </w:tcPr>
          <w:p w14:paraId="3D6DE185" w14:textId="77777777" w:rsidR="008926B9" w:rsidRPr="008926B9" w:rsidRDefault="008926B9" w:rsidP="008926B9">
            <w:pPr>
              <w:rPr>
                <w:rFonts w:ascii="Arial" w:hAnsi="Arial" w:cs="Arial"/>
                <w:sz w:val="24"/>
                <w:szCs w:val="24"/>
              </w:rPr>
            </w:pPr>
            <w:r w:rsidRPr="008926B9">
              <w:rPr>
                <w:rFonts w:ascii="Arial" w:hAnsi="Arial" w:cs="Arial"/>
                <w:sz w:val="24"/>
                <w:szCs w:val="24"/>
              </w:rPr>
              <w:t>GB83CY026</w:t>
            </w:r>
          </w:p>
        </w:tc>
      </w:tr>
      <w:tr w:rsidR="008926B9" w:rsidRPr="008926B9" w14:paraId="3E718520" w14:textId="77777777" w:rsidTr="008926B9">
        <w:tc>
          <w:tcPr>
            <w:tcW w:w="0" w:type="auto"/>
            <w:shd w:val="clear" w:color="auto" w:fill="FFFFFF"/>
            <w:vAlign w:val="center"/>
            <w:hideMark/>
          </w:tcPr>
          <w:p w14:paraId="0A61FFFC" w14:textId="77777777" w:rsidR="008926B9" w:rsidRPr="008926B9" w:rsidRDefault="008926B9" w:rsidP="008926B9">
            <w:pPr>
              <w:rPr>
                <w:rFonts w:ascii="Arial" w:hAnsi="Arial" w:cs="Arial"/>
                <w:sz w:val="24"/>
                <w:szCs w:val="24"/>
              </w:rPr>
            </w:pPr>
            <w:r w:rsidRPr="008926B9">
              <w:rPr>
                <w:rFonts w:ascii="Arial" w:hAnsi="Arial" w:cs="Arial"/>
                <w:sz w:val="24"/>
                <w:szCs w:val="24"/>
              </w:rPr>
              <w:t>Level:</w:t>
            </w:r>
          </w:p>
        </w:tc>
        <w:tc>
          <w:tcPr>
            <w:tcW w:w="0" w:type="auto"/>
            <w:shd w:val="clear" w:color="auto" w:fill="FFFFFF"/>
            <w:vAlign w:val="center"/>
            <w:hideMark/>
          </w:tcPr>
          <w:p w14:paraId="6CA62F4D" w14:textId="77777777" w:rsidR="008926B9" w:rsidRPr="008926B9" w:rsidRDefault="008926B9" w:rsidP="008926B9">
            <w:pPr>
              <w:rPr>
                <w:rFonts w:ascii="Arial" w:hAnsi="Arial" w:cs="Arial"/>
                <w:sz w:val="24"/>
                <w:szCs w:val="24"/>
              </w:rPr>
            </w:pPr>
            <w:r w:rsidRPr="008926B9">
              <w:rPr>
                <w:rFonts w:ascii="Arial" w:hAnsi="Arial" w:cs="Arial"/>
                <w:sz w:val="24"/>
                <w:szCs w:val="24"/>
              </w:rPr>
              <w:t>Three</w:t>
            </w:r>
          </w:p>
        </w:tc>
      </w:tr>
      <w:tr w:rsidR="008926B9" w:rsidRPr="008926B9" w14:paraId="3323B82C" w14:textId="77777777" w:rsidTr="008926B9">
        <w:tc>
          <w:tcPr>
            <w:tcW w:w="0" w:type="auto"/>
            <w:shd w:val="clear" w:color="auto" w:fill="FFFFFF"/>
            <w:vAlign w:val="center"/>
            <w:hideMark/>
          </w:tcPr>
          <w:p w14:paraId="240CE2AF" w14:textId="77777777" w:rsidR="008926B9" w:rsidRPr="008926B9" w:rsidRDefault="008926B9" w:rsidP="008926B9">
            <w:pPr>
              <w:rPr>
                <w:rFonts w:ascii="Arial" w:hAnsi="Arial" w:cs="Arial"/>
                <w:sz w:val="24"/>
                <w:szCs w:val="24"/>
              </w:rPr>
            </w:pPr>
            <w:r w:rsidRPr="008926B9">
              <w:rPr>
                <w:rFonts w:ascii="Arial" w:hAnsi="Arial" w:cs="Arial"/>
                <w:sz w:val="24"/>
                <w:szCs w:val="24"/>
              </w:rPr>
              <w:t>Credit Value:</w:t>
            </w:r>
          </w:p>
        </w:tc>
        <w:tc>
          <w:tcPr>
            <w:tcW w:w="0" w:type="auto"/>
            <w:shd w:val="clear" w:color="auto" w:fill="FFFFFF"/>
            <w:vAlign w:val="center"/>
            <w:hideMark/>
          </w:tcPr>
          <w:p w14:paraId="1D61270C" w14:textId="77777777" w:rsidR="008926B9" w:rsidRPr="008926B9" w:rsidRDefault="008926B9" w:rsidP="008926B9">
            <w:pPr>
              <w:rPr>
                <w:rFonts w:ascii="Arial" w:hAnsi="Arial" w:cs="Arial"/>
                <w:sz w:val="24"/>
                <w:szCs w:val="24"/>
              </w:rPr>
            </w:pPr>
            <w:r w:rsidRPr="008926B9">
              <w:rPr>
                <w:rFonts w:ascii="Arial" w:hAnsi="Arial" w:cs="Arial"/>
                <w:sz w:val="24"/>
                <w:szCs w:val="24"/>
              </w:rPr>
              <w:t>6</w:t>
            </w:r>
          </w:p>
        </w:tc>
      </w:tr>
      <w:tr w:rsidR="008926B9" w:rsidRPr="008926B9" w14:paraId="54C885F2" w14:textId="77777777" w:rsidTr="008926B9">
        <w:tc>
          <w:tcPr>
            <w:tcW w:w="0" w:type="auto"/>
            <w:shd w:val="clear" w:color="auto" w:fill="FFFFFF"/>
            <w:vAlign w:val="center"/>
            <w:hideMark/>
          </w:tcPr>
          <w:p w14:paraId="7C5D4E64" w14:textId="77777777" w:rsidR="008926B9" w:rsidRPr="008926B9" w:rsidRDefault="008926B9" w:rsidP="008926B9">
            <w:pPr>
              <w:rPr>
                <w:rFonts w:ascii="Arial" w:hAnsi="Arial" w:cs="Arial"/>
                <w:sz w:val="24"/>
                <w:szCs w:val="24"/>
              </w:rPr>
            </w:pPr>
            <w:r w:rsidRPr="008926B9">
              <w:rPr>
                <w:rFonts w:ascii="Arial" w:hAnsi="Arial" w:cs="Arial"/>
                <w:sz w:val="24"/>
                <w:szCs w:val="24"/>
              </w:rPr>
              <w:t>Unit ID:</w:t>
            </w:r>
          </w:p>
        </w:tc>
        <w:tc>
          <w:tcPr>
            <w:tcW w:w="0" w:type="auto"/>
            <w:shd w:val="clear" w:color="auto" w:fill="FFFFFF"/>
            <w:vAlign w:val="center"/>
            <w:hideMark/>
          </w:tcPr>
          <w:p w14:paraId="22954D70" w14:textId="77777777" w:rsidR="008926B9" w:rsidRPr="008926B9" w:rsidRDefault="008926B9" w:rsidP="008926B9">
            <w:pPr>
              <w:rPr>
                <w:rFonts w:ascii="Arial" w:hAnsi="Arial" w:cs="Arial"/>
                <w:sz w:val="24"/>
                <w:szCs w:val="24"/>
              </w:rPr>
            </w:pPr>
            <w:r w:rsidRPr="008926B9">
              <w:rPr>
                <w:rFonts w:ascii="Arial" w:hAnsi="Arial" w:cs="Arial"/>
                <w:sz w:val="24"/>
                <w:szCs w:val="24"/>
              </w:rPr>
              <w:t>CDC853</w:t>
            </w:r>
          </w:p>
        </w:tc>
      </w:tr>
      <w:tr w:rsidR="008926B9" w:rsidRPr="008926B9" w14:paraId="060482D8" w14:textId="77777777" w:rsidTr="008926B9">
        <w:tc>
          <w:tcPr>
            <w:tcW w:w="0" w:type="auto"/>
            <w:shd w:val="clear" w:color="auto" w:fill="FFFFFF"/>
            <w:vAlign w:val="center"/>
            <w:hideMark/>
          </w:tcPr>
          <w:p w14:paraId="2BC780F6" w14:textId="77777777" w:rsidR="008926B9" w:rsidRPr="008926B9" w:rsidRDefault="008926B9" w:rsidP="008926B9">
            <w:pPr>
              <w:rPr>
                <w:rFonts w:ascii="Arial" w:hAnsi="Arial" w:cs="Arial"/>
                <w:sz w:val="24"/>
                <w:szCs w:val="24"/>
              </w:rPr>
            </w:pPr>
            <w:r w:rsidRPr="008926B9">
              <w:rPr>
                <w:rFonts w:ascii="Arial" w:hAnsi="Arial" w:cs="Arial"/>
                <w:sz w:val="24"/>
                <w:szCs w:val="24"/>
              </w:rPr>
              <w:t>LDCS:</w:t>
            </w:r>
          </w:p>
        </w:tc>
        <w:tc>
          <w:tcPr>
            <w:tcW w:w="0" w:type="auto"/>
            <w:shd w:val="clear" w:color="auto" w:fill="FFFFFF"/>
            <w:vAlign w:val="center"/>
            <w:hideMark/>
          </w:tcPr>
          <w:p w14:paraId="1FAB345C" w14:textId="77777777" w:rsidR="008926B9" w:rsidRPr="008926B9" w:rsidRDefault="008926B9" w:rsidP="008926B9">
            <w:pPr>
              <w:rPr>
                <w:rFonts w:ascii="Arial" w:hAnsi="Arial" w:cs="Arial"/>
                <w:sz w:val="24"/>
                <w:szCs w:val="24"/>
              </w:rPr>
            </w:pPr>
            <w:r w:rsidRPr="008926B9">
              <w:rPr>
                <w:rFonts w:ascii="Arial" w:hAnsi="Arial" w:cs="Arial"/>
                <w:sz w:val="24"/>
                <w:szCs w:val="24"/>
              </w:rPr>
              <w:t>GB8</w:t>
            </w:r>
          </w:p>
        </w:tc>
      </w:tr>
      <w:tr w:rsidR="008926B9" w:rsidRPr="008926B9" w14:paraId="5B92BC18" w14:textId="77777777" w:rsidTr="008926B9">
        <w:tc>
          <w:tcPr>
            <w:tcW w:w="0" w:type="auto"/>
            <w:shd w:val="clear" w:color="auto" w:fill="FFFFFF"/>
            <w:vAlign w:val="center"/>
            <w:hideMark/>
          </w:tcPr>
          <w:p w14:paraId="761C4EA4" w14:textId="77777777" w:rsidR="008926B9" w:rsidRPr="008926B9" w:rsidRDefault="008926B9" w:rsidP="008926B9">
            <w:pPr>
              <w:rPr>
                <w:rFonts w:ascii="Arial" w:hAnsi="Arial" w:cs="Arial"/>
                <w:sz w:val="24"/>
                <w:szCs w:val="24"/>
              </w:rPr>
            </w:pPr>
            <w:r w:rsidRPr="008926B9">
              <w:rPr>
                <w:rFonts w:ascii="Arial" w:hAnsi="Arial" w:cs="Arial"/>
                <w:sz w:val="24"/>
                <w:szCs w:val="24"/>
              </w:rPr>
              <w:t>Sector:</w:t>
            </w:r>
          </w:p>
        </w:tc>
        <w:tc>
          <w:tcPr>
            <w:tcW w:w="0" w:type="auto"/>
            <w:shd w:val="clear" w:color="auto" w:fill="FFFFFF"/>
            <w:vAlign w:val="center"/>
            <w:hideMark/>
          </w:tcPr>
          <w:p w14:paraId="3701CFEE" w14:textId="77777777" w:rsidR="008926B9" w:rsidRPr="008926B9" w:rsidRDefault="008926B9" w:rsidP="008926B9">
            <w:pPr>
              <w:rPr>
                <w:rFonts w:ascii="Arial" w:hAnsi="Arial" w:cs="Arial"/>
                <w:sz w:val="24"/>
                <w:szCs w:val="24"/>
              </w:rPr>
            </w:pPr>
            <w:r w:rsidRPr="008926B9">
              <w:rPr>
                <w:rFonts w:ascii="Arial" w:hAnsi="Arial" w:cs="Arial"/>
                <w:sz w:val="24"/>
                <w:szCs w:val="24"/>
              </w:rPr>
              <w:t>13.1</w:t>
            </w:r>
          </w:p>
        </w:tc>
      </w:tr>
      <w:tr w:rsidR="008926B9" w:rsidRPr="008926B9" w14:paraId="42CA0515" w14:textId="77777777" w:rsidTr="008926B9">
        <w:tc>
          <w:tcPr>
            <w:tcW w:w="0" w:type="auto"/>
            <w:shd w:val="clear" w:color="auto" w:fill="FFFFFF"/>
            <w:vAlign w:val="center"/>
            <w:hideMark/>
          </w:tcPr>
          <w:p w14:paraId="2746CE5F" w14:textId="77777777" w:rsidR="008926B9" w:rsidRPr="008926B9" w:rsidRDefault="008926B9" w:rsidP="008926B9">
            <w:pPr>
              <w:rPr>
                <w:rFonts w:ascii="Arial" w:hAnsi="Arial" w:cs="Arial"/>
                <w:sz w:val="24"/>
                <w:szCs w:val="24"/>
              </w:rPr>
            </w:pPr>
            <w:r w:rsidRPr="008926B9">
              <w:rPr>
                <w:rFonts w:ascii="Arial" w:hAnsi="Arial" w:cs="Arial"/>
                <w:sz w:val="24"/>
                <w:szCs w:val="24"/>
              </w:rPr>
              <w:t>GLH:</w:t>
            </w:r>
          </w:p>
        </w:tc>
        <w:tc>
          <w:tcPr>
            <w:tcW w:w="0" w:type="auto"/>
            <w:shd w:val="clear" w:color="auto" w:fill="FFFFFF"/>
            <w:vAlign w:val="center"/>
            <w:hideMark/>
          </w:tcPr>
          <w:p w14:paraId="6267CA55" w14:textId="77777777" w:rsidR="008926B9" w:rsidRPr="008926B9" w:rsidRDefault="008926B9" w:rsidP="008926B9">
            <w:pPr>
              <w:rPr>
                <w:rFonts w:ascii="Arial" w:hAnsi="Arial" w:cs="Arial"/>
                <w:sz w:val="24"/>
                <w:szCs w:val="24"/>
              </w:rPr>
            </w:pPr>
            <w:r w:rsidRPr="008926B9">
              <w:rPr>
                <w:rFonts w:ascii="Arial" w:hAnsi="Arial" w:cs="Arial"/>
                <w:sz w:val="24"/>
                <w:szCs w:val="24"/>
              </w:rPr>
              <w:t>30</w:t>
            </w:r>
          </w:p>
        </w:tc>
      </w:tr>
      <w:tr w:rsidR="008926B9" w:rsidRPr="008926B9" w14:paraId="2E4688A7" w14:textId="77777777" w:rsidTr="008926B9">
        <w:tc>
          <w:tcPr>
            <w:tcW w:w="0" w:type="auto"/>
            <w:shd w:val="clear" w:color="auto" w:fill="FFFFFF"/>
            <w:vAlign w:val="center"/>
            <w:hideMark/>
          </w:tcPr>
          <w:p w14:paraId="5B31C72D" w14:textId="77777777" w:rsidR="008926B9" w:rsidRPr="008926B9" w:rsidRDefault="008926B9" w:rsidP="008926B9">
            <w:pPr>
              <w:rPr>
                <w:rFonts w:ascii="Arial" w:hAnsi="Arial" w:cs="Arial"/>
                <w:sz w:val="24"/>
                <w:szCs w:val="24"/>
              </w:rPr>
            </w:pPr>
            <w:r w:rsidRPr="008926B9">
              <w:rPr>
                <w:rFonts w:ascii="Arial" w:hAnsi="Arial" w:cs="Arial"/>
                <w:sz w:val="24"/>
                <w:szCs w:val="24"/>
              </w:rPr>
              <w:t>Last registration date:</w:t>
            </w:r>
          </w:p>
        </w:tc>
        <w:tc>
          <w:tcPr>
            <w:tcW w:w="0" w:type="auto"/>
            <w:shd w:val="clear" w:color="auto" w:fill="FFFFFF"/>
            <w:vAlign w:val="center"/>
            <w:hideMark/>
          </w:tcPr>
          <w:p w14:paraId="1FB2ED4E" w14:textId="77777777" w:rsidR="008926B9" w:rsidRPr="008926B9" w:rsidRDefault="008926B9" w:rsidP="008926B9">
            <w:pPr>
              <w:rPr>
                <w:rFonts w:ascii="Arial" w:hAnsi="Arial" w:cs="Arial"/>
                <w:sz w:val="24"/>
                <w:szCs w:val="24"/>
              </w:rPr>
            </w:pPr>
            <w:r w:rsidRPr="008926B9">
              <w:rPr>
                <w:rFonts w:ascii="Arial" w:hAnsi="Arial" w:cs="Arial"/>
                <w:sz w:val="24"/>
                <w:szCs w:val="24"/>
              </w:rPr>
              <w:t>31/07/2029</w:t>
            </w:r>
          </w:p>
        </w:tc>
      </w:tr>
    </w:tbl>
    <w:p w14:paraId="62F534CD" w14:textId="77777777" w:rsidR="008926B9" w:rsidRPr="008926B9" w:rsidRDefault="008926B9" w:rsidP="008926B9">
      <w:pPr>
        <w:rPr>
          <w:rFonts w:ascii="Arial" w:hAnsi="Arial" w:cs="Arial"/>
          <w:sz w:val="24"/>
          <w:szCs w:val="24"/>
        </w:rPr>
      </w:pPr>
      <w:r w:rsidRPr="008926B9">
        <w:rPr>
          <w:rFonts w:ascii="Arial" w:hAnsi="Arial" w:cs="Arial"/>
          <w:sz w:val="24"/>
          <w:szCs w:val="24"/>
        </w:rPr>
        <w:br/>
      </w:r>
    </w:p>
    <w:p w14:paraId="73F776E9"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Purpose and Aim</w:t>
      </w:r>
    </w:p>
    <w:p w14:paraId="7799ABB2" w14:textId="77777777" w:rsidR="008926B9" w:rsidRPr="008926B9" w:rsidRDefault="008926B9" w:rsidP="008926B9">
      <w:pPr>
        <w:rPr>
          <w:rFonts w:ascii="Arial" w:hAnsi="Arial" w:cs="Arial"/>
          <w:sz w:val="24"/>
          <w:szCs w:val="24"/>
        </w:rPr>
      </w:pPr>
      <w:r w:rsidRPr="008926B9">
        <w:rPr>
          <w:rFonts w:ascii="Arial" w:hAnsi="Arial" w:cs="Arial"/>
          <w:sz w:val="24"/>
          <w:szCs w:val="24"/>
        </w:rPr>
        <w:t>This unit develops the knowledge and skills required to support the recognition of prior learning (RPL).</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3965"/>
        <w:gridCol w:w="5635"/>
      </w:tblGrid>
      <w:tr w:rsidR="008926B9" w:rsidRPr="008926B9" w14:paraId="2FE2963C" w14:textId="77777777" w:rsidTr="008926B9">
        <w:trPr>
          <w:tblHeader/>
        </w:trPr>
        <w:tc>
          <w:tcPr>
            <w:tcW w:w="4320" w:type="dxa"/>
            <w:tcBorders>
              <w:top w:val="nil"/>
              <w:bottom w:val="single" w:sz="12" w:space="0" w:color="C6C6C5"/>
            </w:tcBorders>
            <w:shd w:val="clear" w:color="auto" w:fill="FFFFFF"/>
            <w:tcMar>
              <w:top w:w="120" w:type="dxa"/>
              <w:left w:w="0" w:type="dxa"/>
              <w:bottom w:w="120" w:type="dxa"/>
              <w:right w:w="120" w:type="dxa"/>
            </w:tcMar>
            <w:hideMark/>
          </w:tcPr>
          <w:p w14:paraId="5D5CD0F6"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Learning Outcomes</w:t>
            </w:r>
          </w:p>
          <w:p w14:paraId="4CC94C9A" w14:textId="77777777" w:rsidR="008926B9" w:rsidRPr="008926B9" w:rsidRDefault="008926B9" w:rsidP="008926B9">
            <w:pPr>
              <w:rPr>
                <w:rFonts w:ascii="Arial" w:hAnsi="Arial" w:cs="Arial"/>
                <w:sz w:val="24"/>
                <w:szCs w:val="24"/>
              </w:rPr>
            </w:pPr>
            <w:r w:rsidRPr="008926B9">
              <w:rPr>
                <w:rFonts w:ascii="Arial" w:hAnsi="Arial" w:cs="Arial"/>
                <w:sz w:val="24"/>
                <w:szCs w:val="24"/>
              </w:rPr>
              <w:t>The learner will</w:t>
            </w:r>
          </w:p>
        </w:tc>
        <w:tc>
          <w:tcPr>
            <w:tcW w:w="5280" w:type="dxa"/>
            <w:tcBorders>
              <w:top w:val="nil"/>
              <w:bottom w:val="single" w:sz="12" w:space="0" w:color="C6C6C5"/>
            </w:tcBorders>
            <w:shd w:val="clear" w:color="auto" w:fill="FFFFFF"/>
            <w:tcMar>
              <w:top w:w="120" w:type="dxa"/>
              <w:left w:w="120" w:type="dxa"/>
              <w:bottom w:w="120" w:type="dxa"/>
              <w:right w:w="0" w:type="dxa"/>
            </w:tcMar>
            <w:hideMark/>
          </w:tcPr>
          <w:p w14:paraId="618C849D"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Assessment Criteria</w:t>
            </w:r>
          </w:p>
          <w:p w14:paraId="66C85E9D" w14:textId="77777777" w:rsidR="008926B9" w:rsidRPr="008926B9" w:rsidRDefault="008926B9" w:rsidP="008926B9">
            <w:pPr>
              <w:rPr>
                <w:rFonts w:ascii="Arial" w:hAnsi="Arial" w:cs="Arial"/>
                <w:sz w:val="24"/>
                <w:szCs w:val="24"/>
              </w:rPr>
            </w:pPr>
            <w:r w:rsidRPr="008926B9">
              <w:rPr>
                <w:rFonts w:ascii="Arial" w:hAnsi="Arial" w:cs="Arial"/>
                <w:sz w:val="24"/>
                <w:szCs w:val="24"/>
              </w:rPr>
              <w:t>The learner can</w:t>
            </w:r>
          </w:p>
        </w:tc>
      </w:tr>
      <w:tr w:rsidR="008926B9" w:rsidRPr="008926B9" w14:paraId="7C76EC8B" w14:textId="77777777" w:rsidTr="008926B9">
        <w:tc>
          <w:tcPr>
            <w:tcW w:w="0" w:type="auto"/>
            <w:tcBorders>
              <w:top w:val="single" w:sz="6" w:space="0" w:color="C6C6C5"/>
            </w:tcBorders>
            <w:shd w:val="clear" w:color="auto" w:fill="FFFFFF"/>
            <w:tcMar>
              <w:top w:w="120" w:type="dxa"/>
              <w:left w:w="0" w:type="dxa"/>
              <w:bottom w:w="120" w:type="dxa"/>
              <w:right w:w="12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6"/>
              <w:gridCol w:w="3509"/>
            </w:tblGrid>
            <w:tr w:rsidR="008926B9" w:rsidRPr="008926B9" w14:paraId="0DB5178C" w14:textId="77777777">
              <w:tc>
                <w:tcPr>
                  <w:tcW w:w="0" w:type="auto"/>
                  <w:shd w:val="clear" w:color="auto" w:fill="FFFFFF"/>
                  <w:tcMar>
                    <w:top w:w="15" w:type="dxa"/>
                    <w:left w:w="15" w:type="dxa"/>
                    <w:bottom w:w="15" w:type="dxa"/>
                    <w:right w:w="120" w:type="dxa"/>
                  </w:tcMar>
                  <w:hideMark/>
                </w:tcPr>
                <w:p w14:paraId="22AA568A"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1.</w:t>
                  </w:r>
                </w:p>
              </w:tc>
              <w:tc>
                <w:tcPr>
                  <w:tcW w:w="0" w:type="auto"/>
                  <w:shd w:val="clear" w:color="auto" w:fill="FFFFFF"/>
                  <w:hideMark/>
                </w:tcPr>
                <w:p w14:paraId="7BC69E55" w14:textId="77777777" w:rsidR="008926B9" w:rsidRPr="008926B9" w:rsidRDefault="008926B9" w:rsidP="008926B9">
                  <w:pPr>
                    <w:rPr>
                      <w:rFonts w:ascii="Arial" w:hAnsi="Arial" w:cs="Arial"/>
                      <w:sz w:val="24"/>
                      <w:szCs w:val="24"/>
                    </w:rPr>
                  </w:pPr>
                  <w:r w:rsidRPr="008926B9">
                    <w:rPr>
                      <w:rFonts w:ascii="Arial" w:hAnsi="Arial" w:cs="Arial"/>
                      <w:sz w:val="24"/>
                      <w:szCs w:val="24"/>
                    </w:rPr>
                    <w:t>Be able to promote understanding of recognition and accreditation of prior learning with external stakeholders.</w:t>
                  </w:r>
                </w:p>
              </w:tc>
            </w:tr>
          </w:tbl>
          <w:p w14:paraId="7755024A" w14:textId="77777777" w:rsidR="008926B9" w:rsidRPr="008926B9" w:rsidRDefault="008926B9" w:rsidP="008926B9">
            <w:pPr>
              <w:rPr>
                <w:rFonts w:ascii="Arial" w:hAnsi="Arial" w:cs="Arial"/>
                <w:sz w:val="24"/>
                <w:szCs w:val="24"/>
              </w:rPr>
            </w:pPr>
          </w:p>
        </w:tc>
        <w:tc>
          <w:tcPr>
            <w:tcW w:w="0" w:type="auto"/>
            <w:tcBorders>
              <w:top w:val="single" w:sz="6" w:space="0" w:color="C6C6C5"/>
            </w:tcBorders>
            <w:shd w:val="clear" w:color="auto" w:fill="FFFFFF"/>
            <w:tcMar>
              <w:top w:w="120" w:type="dxa"/>
              <w:left w:w="120" w:type="dxa"/>
              <w:bottom w:w="12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
              <w:gridCol w:w="5046"/>
            </w:tblGrid>
            <w:tr w:rsidR="008926B9" w:rsidRPr="008926B9" w14:paraId="1DFE2739" w14:textId="77777777">
              <w:tc>
                <w:tcPr>
                  <w:tcW w:w="0" w:type="auto"/>
                  <w:shd w:val="clear" w:color="auto" w:fill="FFFFFF"/>
                  <w:tcMar>
                    <w:top w:w="15" w:type="dxa"/>
                    <w:left w:w="15" w:type="dxa"/>
                    <w:bottom w:w="15" w:type="dxa"/>
                    <w:right w:w="120" w:type="dxa"/>
                  </w:tcMar>
                  <w:hideMark/>
                </w:tcPr>
                <w:p w14:paraId="1345C613"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1.1</w:t>
                  </w:r>
                </w:p>
              </w:tc>
              <w:tc>
                <w:tcPr>
                  <w:tcW w:w="0" w:type="auto"/>
                  <w:shd w:val="clear" w:color="auto" w:fill="FFFFFF"/>
                  <w:vAlign w:val="center"/>
                  <w:hideMark/>
                </w:tcPr>
                <w:p w14:paraId="76CC7DAC" w14:textId="77777777" w:rsidR="008926B9" w:rsidRPr="008926B9" w:rsidRDefault="008926B9" w:rsidP="008926B9">
                  <w:pPr>
                    <w:rPr>
                      <w:rFonts w:ascii="Arial" w:hAnsi="Arial" w:cs="Arial"/>
                      <w:sz w:val="24"/>
                      <w:szCs w:val="24"/>
                    </w:rPr>
                  </w:pPr>
                  <w:r w:rsidRPr="008926B9">
                    <w:rPr>
                      <w:rFonts w:ascii="Arial" w:hAnsi="Arial" w:cs="Arial"/>
                      <w:sz w:val="24"/>
                      <w:szCs w:val="24"/>
                    </w:rPr>
                    <w:t>Describe models of recognition to learners, assessors and other relevant stakeholders.</w:t>
                  </w:r>
                </w:p>
              </w:tc>
            </w:tr>
            <w:tr w:rsidR="008926B9" w:rsidRPr="008926B9" w14:paraId="775316E7" w14:textId="77777777">
              <w:tc>
                <w:tcPr>
                  <w:tcW w:w="0" w:type="auto"/>
                  <w:shd w:val="clear" w:color="auto" w:fill="FFFFFF"/>
                  <w:tcMar>
                    <w:top w:w="15" w:type="dxa"/>
                    <w:left w:w="15" w:type="dxa"/>
                    <w:bottom w:w="15" w:type="dxa"/>
                    <w:right w:w="120" w:type="dxa"/>
                  </w:tcMar>
                  <w:hideMark/>
                </w:tcPr>
                <w:p w14:paraId="3A337360"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1.2</w:t>
                  </w:r>
                </w:p>
              </w:tc>
              <w:tc>
                <w:tcPr>
                  <w:tcW w:w="0" w:type="auto"/>
                  <w:shd w:val="clear" w:color="auto" w:fill="FFFFFF"/>
                  <w:hideMark/>
                </w:tcPr>
                <w:p w14:paraId="62DDF028" w14:textId="77777777" w:rsidR="008926B9" w:rsidRPr="008926B9" w:rsidRDefault="008926B9" w:rsidP="008926B9">
                  <w:pPr>
                    <w:rPr>
                      <w:rFonts w:ascii="Arial" w:hAnsi="Arial" w:cs="Arial"/>
                      <w:sz w:val="24"/>
                      <w:szCs w:val="24"/>
                    </w:rPr>
                  </w:pPr>
                  <w:r w:rsidRPr="008926B9">
                    <w:rPr>
                      <w:rFonts w:ascii="Arial" w:hAnsi="Arial" w:cs="Arial"/>
                      <w:sz w:val="24"/>
                      <w:szCs w:val="24"/>
                    </w:rPr>
                    <w:t>Describe how external stakeholders can support the professional skills and competencies of those involved in providing guidance on recognition and accreditation of prior learning.</w:t>
                  </w:r>
                </w:p>
              </w:tc>
            </w:tr>
            <w:tr w:rsidR="008926B9" w:rsidRPr="008926B9" w14:paraId="637864CA" w14:textId="77777777">
              <w:tc>
                <w:tcPr>
                  <w:tcW w:w="0" w:type="auto"/>
                  <w:shd w:val="clear" w:color="auto" w:fill="FFFFFF"/>
                  <w:tcMar>
                    <w:top w:w="15" w:type="dxa"/>
                    <w:left w:w="15" w:type="dxa"/>
                    <w:bottom w:w="15" w:type="dxa"/>
                    <w:right w:w="120" w:type="dxa"/>
                  </w:tcMar>
                  <w:hideMark/>
                </w:tcPr>
                <w:p w14:paraId="49A29D18"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1.3</w:t>
                  </w:r>
                </w:p>
              </w:tc>
              <w:tc>
                <w:tcPr>
                  <w:tcW w:w="0" w:type="auto"/>
                  <w:shd w:val="clear" w:color="auto" w:fill="FFFFFF"/>
                  <w:hideMark/>
                </w:tcPr>
                <w:p w14:paraId="7E718140" w14:textId="77777777" w:rsidR="008926B9" w:rsidRPr="008926B9" w:rsidRDefault="008926B9" w:rsidP="008926B9">
                  <w:pPr>
                    <w:rPr>
                      <w:rFonts w:ascii="Arial" w:hAnsi="Arial" w:cs="Arial"/>
                      <w:sz w:val="24"/>
                      <w:szCs w:val="24"/>
                    </w:rPr>
                  </w:pPr>
                  <w:r w:rsidRPr="008926B9">
                    <w:rPr>
                      <w:rFonts w:ascii="Arial" w:hAnsi="Arial" w:cs="Arial"/>
                      <w:sz w:val="24"/>
                      <w:szCs w:val="24"/>
                    </w:rPr>
                    <w:t>Explain the relevant processes, procedures and criteria that ensure recognition of prior learning is accepted as equivalent to other forms of assessment by relevant external stakeholders.</w:t>
                  </w:r>
                </w:p>
              </w:tc>
            </w:tr>
          </w:tbl>
          <w:p w14:paraId="1CBF92FE" w14:textId="77777777" w:rsidR="008926B9" w:rsidRPr="008926B9" w:rsidRDefault="008926B9" w:rsidP="008926B9">
            <w:pPr>
              <w:rPr>
                <w:rFonts w:ascii="Arial" w:hAnsi="Arial" w:cs="Arial"/>
                <w:sz w:val="24"/>
                <w:szCs w:val="24"/>
              </w:rPr>
            </w:pPr>
          </w:p>
        </w:tc>
      </w:tr>
      <w:tr w:rsidR="008926B9" w:rsidRPr="008926B9" w14:paraId="1CAFA30B" w14:textId="77777777" w:rsidTr="008926B9">
        <w:tc>
          <w:tcPr>
            <w:tcW w:w="0" w:type="auto"/>
            <w:tcBorders>
              <w:top w:val="single" w:sz="6" w:space="0" w:color="C6C6C5"/>
            </w:tcBorders>
            <w:shd w:val="clear" w:color="auto" w:fill="FFFFFF"/>
            <w:tcMar>
              <w:top w:w="120" w:type="dxa"/>
              <w:left w:w="0" w:type="dxa"/>
              <w:bottom w:w="120" w:type="dxa"/>
              <w:right w:w="12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6"/>
              <w:gridCol w:w="3509"/>
            </w:tblGrid>
            <w:tr w:rsidR="008926B9" w:rsidRPr="008926B9" w14:paraId="7604E3A1" w14:textId="77777777">
              <w:tc>
                <w:tcPr>
                  <w:tcW w:w="0" w:type="auto"/>
                  <w:shd w:val="clear" w:color="auto" w:fill="FFFFFF"/>
                  <w:tcMar>
                    <w:top w:w="15" w:type="dxa"/>
                    <w:left w:w="15" w:type="dxa"/>
                    <w:bottom w:w="15" w:type="dxa"/>
                    <w:right w:w="120" w:type="dxa"/>
                  </w:tcMar>
                  <w:hideMark/>
                </w:tcPr>
                <w:p w14:paraId="795D7B44"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2.</w:t>
                  </w:r>
                </w:p>
              </w:tc>
              <w:tc>
                <w:tcPr>
                  <w:tcW w:w="0" w:type="auto"/>
                  <w:shd w:val="clear" w:color="auto" w:fill="FFFFFF"/>
                  <w:hideMark/>
                </w:tcPr>
                <w:p w14:paraId="124ED9C4" w14:textId="77777777" w:rsidR="008926B9" w:rsidRPr="008926B9" w:rsidRDefault="008926B9" w:rsidP="008926B9">
                  <w:pPr>
                    <w:rPr>
                      <w:rFonts w:ascii="Arial" w:hAnsi="Arial" w:cs="Arial"/>
                      <w:sz w:val="24"/>
                      <w:szCs w:val="24"/>
                    </w:rPr>
                  </w:pPr>
                  <w:r w:rsidRPr="008926B9">
                    <w:rPr>
                      <w:rFonts w:ascii="Arial" w:hAnsi="Arial" w:cs="Arial"/>
                      <w:sz w:val="24"/>
                      <w:szCs w:val="24"/>
                    </w:rPr>
                    <w:t>Understand how to provide guidance for learners.</w:t>
                  </w:r>
                </w:p>
              </w:tc>
            </w:tr>
          </w:tbl>
          <w:p w14:paraId="349D96DE" w14:textId="77777777" w:rsidR="008926B9" w:rsidRPr="008926B9" w:rsidRDefault="008926B9" w:rsidP="008926B9">
            <w:pPr>
              <w:rPr>
                <w:rFonts w:ascii="Arial" w:hAnsi="Arial" w:cs="Arial"/>
                <w:sz w:val="24"/>
                <w:szCs w:val="24"/>
              </w:rPr>
            </w:pPr>
          </w:p>
        </w:tc>
        <w:tc>
          <w:tcPr>
            <w:tcW w:w="0" w:type="auto"/>
            <w:tcBorders>
              <w:top w:val="single" w:sz="6" w:space="0" w:color="C6C6C5"/>
            </w:tcBorders>
            <w:shd w:val="clear" w:color="auto" w:fill="FFFFFF"/>
            <w:tcMar>
              <w:top w:w="120" w:type="dxa"/>
              <w:left w:w="120" w:type="dxa"/>
              <w:bottom w:w="12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
              <w:gridCol w:w="5046"/>
            </w:tblGrid>
            <w:tr w:rsidR="008926B9" w:rsidRPr="008926B9" w14:paraId="2A5F07D4" w14:textId="77777777">
              <w:tc>
                <w:tcPr>
                  <w:tcW w:w="0" w:type="auto"/>
                  <w:shd w:val="clear" w:color="auto" w:fill="FFFFFF"/>
                  <w:tcMar>
                    <w:top w:w="15" w:type="dxa"/>
                    <w:left w:w="15" w:type="dxa"/>
                    <w:bottom w:w="15" w:type="dxa"/>
                    <w:right w:w="120" w:type="dxa"/>
                  </w:tcMar>
                  <w:hideMark/>
                </w:tcPr>
                <w:p w14:paraId="1CB19466"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2.1</w:t>
                  </w:r>
                </w:p>
              </w:tc>
              <w:tc>
                <w:tcPr>
                  <w:tcW w:w="0" w:type="auto"/>
                  <w:shd w:val="clear" w:color="auto" w:fill="FFFFFF"/>
                  <w:vAlign w:val="center"/>
                  <w:hideMark/>
                </w:tcPr>
                <w:p w14:paraId="6396C70C" w14:textId="77777777" w:rsidR="008926B9" w:rsidRPr="008926B9" w:rsidRDefault="008926B9" w:rsidP="008926B9">
                  <w:pPr>
                    <w:rPr>
                      <w:rFonts w:ascii="Arial" w:hAnsi="Arial" w:cs="Arial"/>
                      <w:sz w:val="24"/>
                      <w:szCs w:val="24"/>
                    </w:rPr>
                  </w:pPr>
                  <w:r w:rsidRPr="008926B9">
                    <w:rPr>
                      <w:rFonts w:ascii="Arial" w:hAnsi="Arial" w:cs="Arial"/>
                      <w:sz w:val="24"/>
                      <w:szCs w:val="24"/>
                    </w:rPr>
                    <w:t>Describe procedures for providing professional guidance for learners, assessors and other relevant stakeholders.</w:t>
                  </w:r>
                </w:p>
              </w:tc>
            </w:tr>
            <w:tr w:rsidR="008926B9" w:rsidRPr="008926B9" w14:paraId="6B8766D4" w14:textId="77777777">
              <w:tc>
                <w:tcPr>
                  <w:tcW w:w="0" w:type="auto"/>
                  <w:shd w:val="clear" w:color="auto" w:fill="FFFFFF"/>
                  <w:tcMar>
                    <w:top w:w="15" w:type="dxa"/>
                    <w:left w:w="15" w:type="dxa"/>
                    <w:bottom w:w="15" w:type="dxa"/>
                    <w:right w:w="120" w:type="dxa"/>
                  </w:tcMar>
                  <w:hideMark/>
                </w:tcPr>
                <w:p w14:paraId="1ABC1C25"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lastRenderedPageBreak/>
                    <w:t>2.2</w:t>
                  </w:r>
                </w:p>
              </w:tc>
              <w:tc>
                <w:tcPr>
                  <w:tcW w:w="0" w:type="auto"/>
                  <w:shd w:val="clear" w:color="auto" w:fill="FFFFFF"/>
                  <w:hideMark/>
                </w:tcPr>
                <w:p w14:paraId="3D907FE6" w14:textId="77777777" w:rsidR="008926B9" w:rsidRPr="008926B9" w:rsidRDefault="008926B9" w:rsidP="008926B9">
                  <w:pPr>
                    <w:rPr>
                      <w:rFonts w:ascii="Arial" w:hAnsi="Arial" w:cs="Arial"/>
                      <w:sz w:val="24"/>
                      <w:szCs w:val="24"/>
                    </w:rPr>
                  </w:pPr>
                  <w:r w:rsidRPr="008926B9">
                    <w:rPr>
                      <w:rFonts w:ascii="Arial" w:hAnsi="Arial" w:cs="Arial"/>
                      <w:sz w:val="24"/>
                      <w:szCs w:val="24"/>
                    </w:rPr>
                    <w:t>Explain the importance of guidance that ensures learners have ownership of the process of recognition and, where appropriate, accreditation, as an entitlement or right.</w:t>
                  </w:r>
                </w:p>
              </w:tc>
            </w:tr>
          </w:tbl>
          <w:p w14:paraId="4480CFC5" w14:textId="77777777" w:rsidR="008926B9" w:rsidRPr="008926B9" w:rsidRDefault="008926B9" w:rsidP="008926B9">
            <w:pPr>
              <w:rPr>
                <w:rFonts w:ascii="Arial" w:hAnsi="Arial" w:cs="Arial"/>
                <w:sz w:val="24"/>
                <w:szCs w:val="24"/>
              </w:rPr>
            </w:pPr>
          </w:p>
        </w:tc>
      </w:tr>
      <w:tr w:rsidR="008926B9" w:rsidRPr="008926B9" w14:paraId="1EF9032A" w14:textId="77777777" w:rsidTr="008926B9">
        <w:tc>
          <w:tcPr>
            <w:tcW w:w="0" w:type="auto"/>
            <w:tcBorders>
              <w:top w:val="single" w:sz="6" w:space="0" w:color="C6C6C5"/>
            </w:tcBorders>
            <w:shd w:val="clear" w:color="auto" w:fill="FFFFFF"/>
            <w:tcMar>
              <w:top w:w="120" w:type="dxa"/>
              <w:left w:w="0" w:type="dxa"/>
              <w:bottom w:w="120" w:type="dxa"/>
              <w:right w:w="12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6"/>
              <w:gridCol w:w="3509"/>
            </w:tblGrid>
            <w:tr w:rsidR="008926B9" w:rsidRPr="008926B9" w14:paraId="77E1E4A4" w14:textId="77777777">
              <w:tc>
                <w:tcPr>
                  <w:tcW w:w="0" w:type="auto"/>
                  <w:shd w:val="clear" w:color="auto" w:fill="FFFFFF"/>
                  <w:tcMar>
                    <w:top w:w="15" w:type="dxa"/>
                    <w:left w:w="15" w:type="dxa"/>
                    <w:bottom w:w="15" w:type="dxa"/>
                    <w:right w:w="120" w:type="dxa"/>
                  </w:tcMar>
                  <w:hideMark/>
                </w:tcPr>
                <w:p w14:paraId="190E94BF"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lastRenderedPageBreak/>
                    <w:t>3.</w:t>
                  </w:r>
                </w:p>
              </w:tc>
              <w:tc>
                <w:tcPr>
                  <w:tcW w:w="0" w:type="auto"/>
                  <w:shd w:val="clear" w:color="auto" w:fill="FFFFFF"/>
                  <w:hideMark/>
                </w:tcPr>
                <w:p w14:paraId="5F6D1C41" w14:textId="77777777" w:rsidR="008926B9" w:rsidRPr="008926B9" w:rsidRDefault="008926B9" w:rsidP="008926B9">
                  <w:pPr>
                    <w:rPr>
                      <w:rFonts w:ascii="Arial" w:hAnsi="Arial" w:cs="Arial"/>
                      <w:sz w:val="24"/>
                      <w:szCs w:val="24"/>
                    </w:rPr>
                  </w:pPr>
                  <w:r w:rsidRPr="008926B9">
                    <w:rPr>
                      <w:rFonts w:ascii="Arial" w:hAnsi="Arial" w:cs="Arial"/>
                      <w:sz w:val="24"/>
                      <w:szCs w:val="24"/>
                    </w:rPr>
                    <w:t>Be able to support learners to recognise prior learning and achievement.</w:t>
                  </w:r>
                </w:p>
              </w:tc>
            </w:tr>
          </w:tbl>
          <w:p w14:paraId="300D7186" w14:textId="77777777" w:rsidR="008926B9" w:rsidRPr="008926B9" w:rsidRDefault="008926B9" w:rsidP="008926B9">
            <w:pPr>
              <w:rPr>
                <w:rFonts w:ascii="Arial" w:hAnsi="Arial" w:cs="Arial"/>
                <w:sz w:val="24"/>
                <w:szCs w:val="24"/>
              </w:rPr>
            </w:pPr>
          </w:p>
        </w:tc>
        <w:tc>
          <w:tcPr>
            <w:tcW w:w="0" w:type="auto"/>
            <w:tcBorders>
              <w:top w:val="single" w:sz="6" w:space="0" w:color="C6C6C5"/>
            </w:tcBorders>
            <w:shd w:val="clear" w:color="auto" w:fill="FFFFFF"/>
            <w:tcMar>
              <w:top w:w="120" w:type="dxa"/>
              <w:left w:w="120" w:type="dxa"/>
              <w:bottom w:w="12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
              <w:gridCol w:w="5046"/>
            </w:tblGrid>
            <w:tr w:rsidR="008926B9" w:rsidRPr="008926B9" w14:paraId="4463A6C2" w14:textId="77777777">
              <w:tc>
                <w:tcPr>
                  <w:tcW w:w="0" w:type="auto"/>
                  <w:shd w:val="clear" w:color="auto" w:fill="FFFFFF"/>
                  <w:tcMar>
                    <w:top w:w="15" w:type="dxa"/>
                    <w:left w:w="15" w:type="dxa"/>
                    <w:bottom w:w="15" w:type="dxa"/>
                    <w:right w:w="120" w:type="dxa"/>
                  </w:tcMar>
                  <w:hideMark/>
                </w:tcPr>
                <w:p w14:paraId="0EC8E498"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3.1</w:t>
                  </w:r>
                </w:p>
              </w:tc>
              <w:tc>
                <w:tcPr>
                  <w:tcW w:w="0" w:type="auto"/>
                  <w:shd w:val="clear" w:color="auto" w:fill="FFFFFF"/>
                  <w:vAlign w:val="center"/>
                  <w:hideMark/>
                </w:tcPr>
                <w:p w14:paraId="4BF65690" w14:textId="77777777" w:rsidR="008926B9" w:rsidRPr="008926B9" w:rsidRDefault="008926B9" w:rsidP="008926B9">
                  <w:pPr>
                    <w:rPr>
                      <w:rFonts w:ascii="Arial" w:hAnsi="Arial" w:cs="Arial"/>
                      <w:sz w:val="24"/>
                      <w:szCs w:val="24"/>
                    </w:rPr>
                  </w:pPr>
                  <w:r w:rsidRPr="008926B9">
                    <w:rPr>
                      <w:rFonts w:ascii="Arial" w:hAnsi="Arial" w:cs="Arial"/>
                      <w:sz w:val="24"/>
                      <w:szCs w:val="24"/>
                    </w:rPr>
                    <w:t>Provide guidance for learners in choosing target qualifications that include their prior learning</w:t>
                  </w:r>
                </w:p>
              </w:tc>
            </w:tr>
            <w:tr w:rsidR="008926B9" w:rsidRPr="008926B9" w14:paraId="554C81C3" w14:textId="77777777">
              <w:tc>
                <w:tcPr>
                  <w:tcW w:w="0" w:type="auto"/>
                  <w:shd w:val="clear" w:color="auto" w:fill="FFFFFF"/>
                  <w:tcMar>
                    <w:top w:w="15" w:type="dxa"/>
                    <w:left w:w="15" w:type="dxa"/>
                    <w:bottom w:w="15" w:type="dxa"/>
                    <w:right w:w="120" w:type="dxa"/>
                  </w:tcMar>
                  <w:hideMark/>
                </w:tcPr>
                <w:p w14:paraId="3E012F27"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3.2</w:t>
                  </w:r>
                </w:p>
              </w:tc>
              <w:tc>
                <w:tcPr>
                  <w:tcW w:w="0" w:type="auto"/>
                  <w:shd w:val="clear" w:color="auto" w:fill="FFFFFF"/>
                  <w:hideMark/>
                </w:tcPr>
                <w:p w14:paraId="4E7ABA5E" w14:textId="77777777" w:rsidR="008926B9" w:rsidRPr="008926B9" w:rsidRDefault="008926B9" w:rsidP="008926B9">
                  <w:pPr>
                    <w:rPr>
                      <w:rFonts w:ascii="Arial" w:hAnsi="Arial" w:cs="Arial"/>
                      <w:sz w:val="24"/>
                      <w:szCs w:val="24"/>
                    </w:rPr>
                  </w:pPr>
                  <w:r w:rsidRPr="008926B9">
                    <w:rPr>
                      <w:rFonts w:ascii="Arial" w:hAnsi="Arial" w:cs="Arial"/>
                      <w:sz w:val="24"/>
                      <w:szCs w:val="24"/>
                    </w:rPr>
                    <w:t>Describe evidence required to meet the relevant learning outcomes, assessment criteria and verification requirements for the learners’ target unit(s).</w:t>
                  </w:r>
                </w:p>
              </w:tc>
            </w:tr>
            <w:tr w:rsidR="008926B9" w:rsidRPr="008926B9" w14:paraId="3BDB7D15" w14:textId="77777777">
              <w:tc>
                <w:tcPr>
                  <w:tcW w:w="0" w:type="auto"/>
                  <w:shd w:val="clear" w:color="auto" w:fill="FFFFFF"/>
                  <w:tcMar>
                    <w:top w:w="15" w:type="dxa"/>
                    <w:left w:w="15" w:type="dxa"/>
                    <w:bottom w:w="15" w:type="dxa"/>
                    <w:right w:w="120" w:type="dxa"/>
                  </w:tcMar>
                  <w:hideMark/>
                </w:tcPr>
                <w:p w14:paraId="731AF8F8"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3.3</w:t>
                  </w:r>
                </w:p>
              </w:tc>
              <w:tc>
                <w:tcPr>
                  <w:tcW w:w="0" w:type="auto"/>
                  <w:shd w:val="clear" w:color="auto" w:fill="FFFFFF"/>
                  <w:hideMark/>
                </w:tcPr>
                <w:p w14:paraId="6CCE27D8" w14:textId="77777777" w:rsidR="008926B9" w:rsidRPr="008926B9" w:rsidRDefault="008926B9" w:rsidP="008926B9">
                  <w:pPr>
                    <w:rPr>
                      <w:rFonts w:ascii="Arial" w:hAnsi="Arial" w:cs="Arial"/>
                      <w:sz w:val="24"/>
                      <w:szCs w:val="24"/>
                    </w:rPr>
                  </w:pPr>
                  <w:r w:rsidRPr="008926B9">
                    <w:rPr>
                      <w:rFonts w:ascii="Arial" w:hAnsi="Arial" w:cs="Arial"/>
                      <w:sz w:val="24"/>
                      <w:szCs w:val="24"/>
                    </w:rPr>
                    <w:t>Support learners with different needs to collect, organise and present theoretical and performance evidence to meet the requirements of the target unit(s).</w:t>
                  </w:r>
                </w:p>
              </w:tc>
            </w:tr>
          </w:tbl>
          <w:p w14:paraId="6E5A72F5" w14:textId="77777777" w:rsidR="008926B9" w:rsidRPr="008926B9" w:rsidRDefault="008926B9" w:rsidP="008926B9">
            <w:pPr>
              <w:rPr>
                <w:rFonts w:ascii="Arial" w:hAnsi="Arial" w:cs="Arial"/>
                <w:sz w:val="24"/>
                <w:szCs w:val="24"/>
              </w:rPr>
            </w:pPr>
          </w:p>
        </w:tc>
      </w:tr>
      <w:tr w:rsidR="008926B9" w:rsidRPr="008926B9" w14:paraId="6C185C52" w14:textId="77777777" w:rsidTr="008926B9">
        <w:tc>
          <w:tcPr>
            <w:tcW w:w="0" w:type="auto"/>
            <w:tcBorders>
              <w:top w:val="single" w:sz="6" w:space="0" w:color="C6C6C5"/>
            </w:tcBorders>
            <w:shd w:val="clear" w:color="auto" w:fill="FFFFFF"/>
            <w:tcMar>
              <w:top w:w="120" w:type="dxa"/>
              <w:left w:w="0" w:type="dxa"/>
              <w:bottom w:w="120" w:type="dxa"/>
              <w:right w:w="12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6"/>
              <w:gridCol w:w="3509"/>
            </w:tblGrid>
            <w:tr w:rsidR="008926B9" w:rsidRPr="008926B9" w14:paraId="1FAE7C1C" w14:textId="77777777">
              <w:tc>
                <w:tcPr>
                  <w:tcW w:w="0" w:type="auto"/>
                  <w:shd w:val="clear" w:color="auto" w:fill="FFFFFF"/>
                  <w:tcMar>
                    <w:top w:w="15" w:type="dxa"/>
                    <w:left w:w="15" w:type="dxa"/>
                    <w:bottom w:w="15" w:type="dxa"/>
                    <w:right w:w="120" w:type="dxa"/>
                  </w:tcMar>
                  <w:hideMark/>
                </w:tcPr>
                <w:p w14:paraId="51FB13EF"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4.</w:t>
                  </w:r>
                </w:p>
              </w:tc>
              <w:tc>
                <w:tcPr>
                  <w:tcW w:w="0" w:type="auto"/>
                  <w:shd w:val="clear" w:color="auto" w:fill="FFFFFF"/>
                  <w:hideMark/>
                </w:tcPr>
                <w:p w14:paraId="2838A213" w14:textId="77777777" w:rsidR="008926B9" w:rsidRPr="008926B9" w:rsidRDefault="008926B9" w:rsidP="008926B9">
                  <w:pPr>
                    <w:rPr>
                      <w:rFonts w:ascii="Arial" w:hAnsi="Arial" w:cs="Arial"/>
                      <w:sz w:val="24"/>
                      <w:szCs w:val="24"/>
                    </w:rPr>
                  </w:pPr>
                  <w:r w:rsidRPr="008926B9">
                    <w:rPr>
                      <w:rFonts w:ascii="Arial" w:hAnsi="Arial" w:cs="Arial"/>
                      <w:sz w:val="24"/>
                      <w:szCs w:val="24"/>
                    </w:rPr>
                    <w:t>Be able to assess evidence presented by learners.</w:t>
                  </w:r>
                </w:p>
              </w:tc>
            </w:tr>
          </w:tbl>
          <w:p w14:paraId="03DC0369" w14:textId="77777777" w:rsidR="008926B9" w:rsidRPr="008926B9" w:rsidRDefault="008926B9" w:rsidP="008926B9">
            <w:pPr>
              <w:rPr>
                <w:rFonts w:ascii="Arial" w:hAnsi="Arial" w:cs="Arial"/>
                <w:sz w:val="24"/>
                <w:szCs w:val="24"/>
              </w:rPr>
            </w:pPr>
          </w:p>
        </w:tc>
        <w:tc>
          <w:tcPr>
            <w:tcW w:w="0" w:type="auto"/>
            <w:tcBorders>
              <w:top w:val="single" w:sz="6" w:space="0" w:color="C6C6C5"/>
            </w:tcBorders>
            <w:shd w:val="clear" w:color="auto" w:fill="FFFFFF"/>
            <w:tcMar>
              <w:top w:w="120" w:type="dxa"/>
              <w:left w:w="120" w:type="dxa"/>
              <w:bottom w:w="12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
              <w:gridCol w:w="5046"/>
            </w:tblGrid>
            <w:tr w:rsidR="008926B9" w:rsidRPr="008926B9" w14:paraId="3FBAE3E6" w14:textId="77777777">
              <w:tc>
                <w:tcPr>
                  <w:tcW w:w="0" w:type="auto"/>
                  <w:shd w:val="clear" w:color="auto" w:fill="FFFFFF"/>
                  <w:tcMar>
                    <w:top w:w="15" w:type="dxa"/>
                    <w:left w:w="15" w:type="dxa"/>
                    <w:bottom w:w="15" w:type="dxa"/>
                    <w:right w:w="120" w:type="dxa"/>
                  </w:tcMar>
                  <w:hideMark/>
                </w:tcPr>
                <w:p w14:paraId="2A7B8054"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4.1</w:t>
                  </w:r>
                </w:p>
              </w:tc>
              <w:tc>
                <w:tcPr>
                  <w:tcW w:w="0" w:type="auto"/>
                  <w:shd w:val="clear" w:color="auto" w:fill="FFFFFF"/>
                  <w:vAlign w:val="center"/>
                  <w:hideMark/>
                </w:tcPr>
                <w:p w14:paraId="5EF6DE4C" w14:textId="77777777" w:rsidR="008926B9" w:rsidRPr="008926B9" w:rsidRDefault="008926B9" w:rsidP="008926B9">
                  <w:pPr>
                    <w:rPr>
                      <w:rFonts w:ascii="Arial" w:hAnsi="Arial" w:cs="Arial"/>
                      <w:sz w:val="24"/>
                      <w:szCs w:val="24"/>
                    </w:rPr>
                  </w:pPr>
                  <w:r w:rsidRPr="008926B9">
                    <w:rPr>
                      <w:rFonts w:ascii="Arial" w:hAnsi="Arial" w:cs="Arial"/>
                      <w:sz w:val="24"/>
                      <w:szCs w:val="24"/>
                    </w:rPr>
                    <w:t>Explain how a consistent approach is achieved by the assessment team within the processes of quality assurance.</w:t>
                  </w:r>
                </w:p>
              </w:tc>
            </w:tr>
            <w:tr w:rsidR="008926B9" w:rsidRPr="008926B9" w14:paraId="06186624" w14:textId="77777777">
              <w:tc>
                <w:tcPr>
                  <w:tcW w:w="0" w:type="auto"/>
                  <w:shd w:val="clear" w:color="auto" w:fill="FFFFFF"/>
                  <w:tcMar>
                    <w:top w:w="15" w:type="dxa"/>
                    <w:left w:w="15" w:type="dxa"/>
                    <w:bottom w:w="15" w:type="dxa"/>
                    <w:right w:w="120" w:type="dxa"/>
                  </w:tcMar>
                  <w:hideMark/>
                </w:tcPr>
                <w:p w14:paraId="7FC5C3AB"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4.2</w:t>
                  </w:r>
                </w:p>
              </w:tc>
              <w:tc>
                <w:tcPr>
                  <w:tcW w:w="0" w:type="auto"/>
                  <w:shd w:val="clear" w:color="auto" w:fill="FFFFFF"/>
                  <w:hideMark/>
                </w:tcPr>
                <w:p w14:paraId="60F08482" w14:textId="77777777" w:rsidR="008926B9" w:rsidRPr="008926B9" w:rsidRDefault="008926B9" w:rsidP="008926B9">
                  <w:pPr>
                    <w:rPr>
                      <w:rFonts w:ascii="Arial" w:hAnsi="Arial" w:cs="Arial"/>
                      <w:sz w:val="24"/>
                      <w:szCs w:val="24"/>
                    </w:rPr>
                  </w:pPr>
                  <w:r w:rsidRPr="008926B9">
                    <w:rPr>
                      <w:rFonts w:ascii="Arial" w:hAnsi="Arial" w:cs="Arial"/>
                      <w:sz w:val="24"/>
                      <w:szCs w:val="24"/>
                    </w:rPr>
                    <w:t>Judge the reliability, validity, authenticity, currency, relevance and sufficiency of a range of evidence presented by a learner to meet the learning outcomes of the target unit(s).</w:t>
                  </w:r>
                </w:p>
              </w:tc>
            </w:tr>
            <w:tr w:rsidR="008926B9" w:rsidRPr="008926B9" w14:paraId="72687FAD" w14:textId="77777777">
              <w:tc>
                <w:tcPr>
                  <w:tcW w:w="0" w:type="auto"/>
                  <w:shd w:val="clear" w:color="auto" w:fill="FFFFFF"/>
                  <w:tcMar>
                    <w:top w:w="15" w:type="dxa"/>
                    <w:left w:w="15" w:type="dxa"/>
                    <w:bottom w:w="15" w:type="dxa"/>
                    <w:right w:w="120" w:type="dxa"/>
                  </w:tcMar>
                  <w:hideMark/>
                </w:tcPr>
                <w:p w14:paraId="711330AB"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4.3</w:t>
                  </w:r>
                </w:p>
              </w:tc>
              <w:tc>
                <w:tcPr>
                  <w:tcW w:w="0" w:type="auto"/>
                  <w:shd w:val="clear" w:color="auto" w:fill="FFFFFF"/>
                  <w:hideMark/>
                </w:tcPr>
                <w:p w14:paraId="083EF5CD" w14:textId="77777777" w:rsidR="008926B9" w:rsidRPr="008926B9" w:rsidRDefault="008926B9" w:rsidP="008926B9">
                  <w:pPr>
                    <w:rPr>
                      <w:rFonts w:ascii="Arial" w:hAnsi="Arial" w:cs="Arial"/>
                      <w:sz w:val="24"/>
                      <w:szCs w:val="24"/>
                    </w:rPr>
                  </w:pPr>
                  <w:r w:rsidRPr="008926B9">
                    <w:rPr>
                      <w:rFonts w:ascii="Arial" w:hAnsi="Arial" w:cs="Arial"/>
                      <w:sz w:val="24"/>
                      <w:szCs w:val="24"/>
                    </w:rPr>
                    <w:t>Provide clear and constructive feedback to learners who have not satisfied the learning outcomes of the target unit(s), identifying the additional evidence required.</w:t>
                  </w:r>
                </w:p>
              </w:tc>
            </w:tr>
            <w:tr w:rsidR="008926B9" w:rsidRPr="008926B9" w14:paraId="1024870B" w14:textId="77777777">
              <w:tc>
                <w:tcPr>
                  <w:tcW w:w="0" w:type="auto"/>
                  <w:shd w:val="clear" w:color="auto" w:fill="FFFFFF"/>
                  <w:tcMar>
                    <w:top w:w="15" w:type="dxa"/>
                    <w:left w:w="15" w:type="dxa"/>
                    <w:bottom w:w="15" w:type="dxa"/>
                    <w:right w:w="120" w:type="dxa"/>
                  </w:tcMar>
                  <w:hideMark/>
                </w:tcPr>
                <w:p w14:paraId="2DF7179F"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4.4</w:t>
                  </w:r>
                </w:p>
              </w:tc>
              <w:tc>
                <w:tcPr>
                  <w:tcW w:w="0" w:type="auto"/>
                  <w:shd w:val="clear" w:color="auto" w:fill="FFFFFF"/>
                  <w:hideMark/>
                </w:tcPr>
                <w:p w14:paraId="7B51E754" w14:textId="77777777" w:rsidR="008926B9" w:rsidRPr="008926B9" w:rsidRDefault="008926B9" w:rsidP="008926B9">
                  <w:pPr>
                    <w:rPr>
                      <w:rFonts w:ascii="Arial" w:hAnsi="Arial" w:cs="Arial"/>
                      <w:sz w:val="24"/>
                      <w:szCs w:val="24"/>
                    </w:rPr>
                  </w:pPr>
                  <w:r w:rsidRPr="008926B9">
                    <w:rPr>
                      <w:rFonts w:ascii="Arial" w:hAnsi="Arial" w:cs="Arial"/>
                      <w:sz w:val="24"/>
                      <w:szCs w:val="24"/>
                    </w:rPr>
                    <w:t>Maintain records for assessment and verification purposes.</w:t>
                  </w:r>
                </w:p>
              </w:tc>
            </w:tr>
          </w:tbl>
          <w:p w14:paraId="645D587B" w14:textId="77777777" w:rsidR="008926B9" w:rsidRPr="008926B9" w:rsidRDefault="008926B9" w:rsidP="008926B9">
            <w:pPr>
              <w:rPr>
                <w:rFonts w:ascii="Arial" w:hAnsi="Arial" w:cs="Arial"/>
                <w:sz w:val="24"/>
                <w:szCs w:val="24"/>
              </w:rPr>
            </w:pPr>
          </w:p>
        </w:tc>
      </w:tr>
      <w:tr w:rsidR="008926B9" w:rsidRPr="008926B9" w14:paraId="7C333A77" w14:textId="77777777" w:rsidTr="008926B9">
        <w:tc>
          <w:tcPr>
            <w:tcW w:w="0" w:type="auto"/>
            <w:tcBorders>
              <w:top w:val="single" w:sz="6" w:space="0" w:color="C6C6C5"/>
            </w:tcBorders>
            <w:shd w:val="clear" w:color="auto" w:fill="FFFFFF"/>
            <w:tcMar>
              <w:top w:w="120" w:type="dxa"/>
              <w:left w:w="0" w:type="dxa"/>
              <w:bottom w:w="120" w:type="dxa"/>
              <w:right w:w="12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6"/>
              <w:gridCol w:w="3509"/>
            </w:tblGrid>
            <w:tr w:rsidR="008926B9" w:rsidRPr="008926B9" w14:paraId="231C4964" w14:textId="77777777">
              <w:tc>
                <w:tcPr>
                  <w:tcW w:w="0" w:type="auto"/>
                  <w:shd w:val="clear" w:color="auto" w:fill="FFFFFF"/>
                  <w:tcMar>
                    <w:top w:w="15" w:type="dxa"/>
                    <w:left w:w="15" w:type="dxa"/>
                    <w:bottom w:w="15" w:type="dxa"/>
                    <w:right w:w="120" w:type="dxa"/>
                  </w:tcMar>
                  <w:hideMark/>
                </w:tcPr>
                <w:p w14:paraId="7D9A965E"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5.</w:t>
                  </w:r>
                </w:p>
              </w:tc>
              <w:tc>
                <w:tcPr>
                  <w:tcW w:w="0" w:type="auto"/>
                  <w:shd w:val="clear" w:color="auto" w:fill="FFFFFF"/>
                  <w:hideMark/>
                </w:tcPr>
                <w:p w14:paraId="2E879999" w14:textId="77777777" w:rsidR="008926B9" w:rsidRPr="008926B9" w:rsidRDefault="008926B9" w:rsidP="008926B9">
                  <w:pPr>
                    <w:rPr>
                      <w:rFonts w:ascii="Arial" w:hAnsi="Arial" w:cs="Arial"/>
                      <w:sz w:val="24"/>
                      <w:szCs w:val="24"/>
                    </w:rPr>
                  </w:pPr>
                  <w:r w:rsidRPr="008926B9">
                    <w:rPr>
                      <w:rFonts w:ascii="Arial" w:hAnsi="Arial" w:cs="Arial"/>
                      <w:sz w:val="24"/>
                      <w:szCs w:val="24"/>
                    </w:rPr>
                    <w:t>Be able to evaluate and improve practice.</w:t>
                  </w:r>
                </w:p>
              </w:tc>
            </w:tr>
          </w:tbl>
          <w:p w14:paraId="0F384DC2" w14:textId="77777777" w:rsidR="008926B9" w:rsidRPr="008926B9" w:rsidRDefault="008926B9" w:rsidP="008926B9">
            <w:pPr>
              <w:rPr>
                <w:rFonts w:ascii="Arial" w:hAnsi="Arial" w:cs="Arial"/>
                <w:sz w:val="24"/>
                <w:szCs w:val="24"/>
              </w:rPr>
            </w:pPr>
          </w:p>
        </w:tc>
        <w:tc>
          <w:tcPr>
            <w:tcW w:w="0" w:type="auto"/>
            <w:tcBorders>
              <w:top w:val="single" w:sz="6" w:space="0" w:color="C6C6C5"/>
            </w:tcBorders>
            <w:shd w:val="clear" w:color="auto" w:fill="FFFFFF"/>
            <w:tcMar>
              <w:top w:w="120" w:type="dxa"/>
              <w:left w:w="120" w:type="dxa"/>
              <w:bottom w:w="12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
              <w:gridCol w:w="5046"/>
            </w:tblGrid>
            <w:tr w:rsidR="008926B9" w:rsidRPr="008926B9" w14:paraId="0395874C" w14:textId="77777777">
              <w:tc>
                <w:tcPr>
                  <w:tcW w:w="0" w:type="auto"/>
                  <w:shd w:val="clear" w:color="auto" w:fill="FFFFFF"/>
                  <w:tcMar>
                    <w:top w:w="15" w:type="dxa"/>
                    <w:left w:w="15" w:type="dxa"/>
                    <w:bottom w:w="15" w:type="dxa"/>
                    <w:right w:w="120" w:type="dxa"/>
                  </w:tcMar>
                  <w:hideMark/>
                </w:tcPr>
                <w:p w14:paraId="7E0BC970"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5.1</w:t>
                  </w:r>
                </w:p>
              </w:tc>
              <w:tc>
                <w:tcPr>
                  <w:tcW w:w="0" w:type="auto"/>
                  <w:shd w:val="clear" w:color="auto" w:fill="FFFFFF"/>
                  <w:vAlign w:val="center"/>
                  <w:hideMark/>
                </w:tcPr>
                <w:p w14:paraId="253BD635" w14:textId="77777777" w:rsidR="008926B9" w:rsidRPr="008926B9" w:rsidRDefault="008926B9" w:rsidP="008926B9">
                  <w:pPr>
                    <w:rPr>
                      <w:rFonts w:ascii="Arial" w:hAnsi="Arial" w:cs="Arial"/>
                      <w:sz w:val="24"/>
                      <w:szCs w:val="24"/>
                    </w:rPr>
                  </w:pPr>
                  <w:r w:rsidRPr="008926B9">
                    <w:rPr>
                      <w:rFonts w:ascii="Arial" w:hAnsi="Arial" w:cs="Arial"/>
                      <w:sz w:val="24"/>
                      <w:szCs w:val="24"/>
                    </w:rPr>
                    <w:t>Evaluate own, learner and the assessment team experiences of applying the recognition process.</w:t>
                  </w:r>
                </w:p>
              </w:tc>
            </w:tr>
            <w:tr w:rsidR="008926B9" w:rsidRPr="008926B9" w14:paraId="0AD42435" w14:textId="77777777">
              <w:tc>
                <w:tcPr>
                  <w:tcW w:w="0" w:type="auto"/>
                  <w:shd w:val="clear" w:color="auto" w:fill="FFFFFF"/>
                  <w:tcMar>
                    <w:top w:w="15" w:type="dxa"/>
                    <w:left w:w="15" w:type="dxa"/>
                    <w:bottom w:w="15" w:type="dxa"/>
                    <w:right w:w="120" w:type="dxa"/>
                  </w:tcMar>
                  <w:hideMark/>
                </w:tcPr>
                <w:p w14:paraId="1A74327F"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5.2</w:t>
                  </w:r>
                </w:p>
              </w:tc>
              <w:tc>
                <w:tcPr>
                  <w:tcW w:w="0" w:type="auto"/>
                  <w:shd w:val="clear" w:color="auto" w:fill="FFFFFF"/>
                  <w:hideMark/>
                </w:tcPr>
                <w:p w14:paraId="76C1FB57" w14:textId="77777777" w:rsidR="008926B9" w:rsidRPr="008926B9" w:rsidRDefault="008926B9" w:rsidP="008926B9">
                  <w:pPr>
                    <w:rPr>
                      <w:rFonts w:ascii="Arial" w:hAnsi="Arial" w:cs="Arial"/>
                      <w:sz w:val="24"/>
                      <w:szCs w:val="24"/>
                    </w:rPr>
                  </w:pPr>
                  <w:r w:rsidRPr="008926B9">
                    <w:rPr>
                      <w:rFonts w:ascii="Arial" w:hAnsi="Arial" w:cs="Arial"/>
                      <w:sz w:val="24"/>
                      <w:szCs w:val="24"/>
                    </w:rPr>
                    <w:t>Identify improvements to practice.</w:t>
                  </w:r>
                </w:p>
              </w:tc>
            </w:tr>
          </w:tbl>
          <w:p w14:paraId="077DB270" w14:textId="77777777" w:rsidR="008926B9" w:rsidRPr="008926B9" w:rsidRDefault="008926B9" w:rsidP="008926B9">
            <w:pPr>
              <w:rPr>
                <w:rFonts w:ascii="Arial" w:hAnsi="Arial" w:cs="Arial"/>
                <w:sz w:val="24"/>
                <w:szCs w:val="24"/>
              </w:rPr>
            </w:pPr>
          </w:p>
        </w:tc>
      </w:tr>
    </w:tbl>
    <w:p w14:paraId="5456E7E2"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Assessment Methods:</w:t>
      </w:r>
    </w:p>
    <w:p w14:paraId="250A9E4C" w14:textId="77777777" w:rsidR="008926B9" w:rsidRPr="008926B9" w:rsidRDefault="008926B9" w:rsidP="008926B9">
      <w:pPr>
        <w:rPr>
          <w:rFonts w:ascii="Arial" w:hAnsi="Arial" w:cs="Arial"/>
          <w:sz w:val="24"/>
          <w:szCs w:val="24"/>
        </w:rPr>
      </w:pPr>
      <w:r w:rsidRPr="008926B9">
        <w:rPr>
          <w:rFonts w:ascii="Arial" w:hAnsi="Arial" w:cs="Arial"/>
          <w:sz w:val="24"/>
          <w:szCs w:val="24"/>
        </w:rPr>
        <w:lastRenderedPageBreak/>
        <w:t xml:space="preserve">There are no prescribed assessment methods for this unit. Assessments used should be fit for purpose for the unit and </w:t>
      </w:r>
      <w:proofErr w:type="gramStart"/>
      <w:r w:rsidRPr="008926B9">
        <w:rPr>
          <w:rFonts w:ascii="Arial" w:hAnsi="Arial" w:cs="Arial"/>
          <w:sz w:val="24"/>
          <w:szCs w:val="24"/>
        </w:rPr>
        <w:t>learners, and</w:t>
      </w:r>
      <w:proofErr w:type="gramEnd"/>
      <w:r w:rsidRPr="008926B9">
        <w:rPr>
          <w:rFonts w:ascii="Arial" w:hAnsi="Arial" w:cs="Arial"/>
          <w:sz w:val="24"/>
          <w:szCs w:val="24"/>
        </w:rPr>
        <w:t xml:space="preserve"> generate evidence of achievement for all the assessment criteria.</w:t>
      </w:r>
    </w:p>
    <w:p w14:paraId="2367913E"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Assessment Information:</w:t>
      </w:r>
    </w:p>
    <w:p w14:paraId="573BC3E0" w14:textId="77777777" w:rsidR="008926B9" w:rsidRPr="008926B9" w:rsidRDefault="008926B9" w:rsidP="008926B9">
      <w:pPr>
        <w:rPr>
          <w:rFonts w:ascii="Arial" w:hAnsi="Arial" w:cs="Arial"/>
          <w:sz w:val="24"/>
          <w:szCs w:val="24"/>
        </w:rPr>
      </w:pPr>
      <w:r w:rsidRPr="008926B9">
        <w:rPr>
          <w:rFonts w:ascii="Arial" w:hAnsi="Arial" w:cs="Arial"/>
          <w:sz w:val="24"/>
          <w:szCs w:val="24"/>
        </w:rPr>
        <w:t>The learning outcomes must be assessed in a teaching and learning environment.</w:t>
      </w:r>
      <w:r w:rsidRPr="008926B9">
        <w:rPr>
          <w:rFonts w:ascii="Arial" w:hAnsi="Arial" w:cs="Arial"/>
          <w:sz w:val="24"/>
          <w:szCs w:val="24"/>
        </w:rPr>
        <w:br/>
        <w:t>Simulation is not permitted.</w:t>
      </w:r>
      <w:r w:rsidRPr="008926B9">
        <w:rPr>
          <w:rFonts w:ascii="Arial" w:hAnsi="Arial" w:cs="Arial"/>
          <w:sz w:val="24"/>
          <w:szCs w:val="24"/>
        </w:rPr>
        <w:br/>
        <w:t>There is a requirement to observe and assess practice in this unit.</w:t>
      </w:r>
    </w:p>
    <w:p w14:paraId="2AD645BD" w14:textId="77777777" w:rsidR="008926B9" w:rsidRPr="008926B9" w:rsidRDefault="008926B9" w:rsidP="008926B9">
      <w:pPr>
        <w:rPr>
          <w:rFonts w:ascii="Arial" w:hAnsi="Arial" w:cs="Arial"/>
          <w:sz w:val="24"/>
          <w:szCs w:val="24"/>
        </w:rPr>
      </w:pPr>
      <w:r w:rsidRPr="008926B9">
        <w:rPr>
          <w:rFonts w:ascii="Arial" w:hAnsi="Arial" w:cs="Arial"/>
          <w:sz w:val="24"/>
          <w:szCs w:val="24"/>
        </w:rPr>
        <w:t>If not specifically stated in the assessment information, </w:t>
      </w:r>
      <w:r w:rsidRPr="008926B9">
        <w:rPr>
          <w:rFonts w:ascii="Arial" w:hAnsi="Arial" w:cs="Arial"/>
          <w:b/>
          <w:bCs/>
          <w:sz w:val="24"/>
          <w:szCs w:val="24"/>
        </w:rPr>
        <w:t>a plural statement in any assessment criterion means a minimum of two</w:t>
      </w:r>
      <w:r w:rsidRPr="008926B9">
        <w:rPr>
          <w:rFonts w:ascii="Arial" w:hAnsi="Arial" w:cs="Arial"/>
          <w:sz w:val="24"/>
          <w:szCs w:val="24"/>
        </w:rPr>
        <w:t>.</w:t>
      </w:r>
    </w:p>
    <w:p w14:paraId="793E2392" w14:textId="77777777" w:rsidR="008926B9" w:rsidRPr="008926B9" w:rsidRDefault="008926B9" w:rsidP="008926B9">
      <w:pPr>
        <w:rPr>
          <w:rFonts w:ascii="Arial" w:hAnsi="Arial" w:cs="Arial"/>
          <w:b/>
          <w:bCs/>
          <w:sz w:val="24"/>
          <w:szCs w:val="24"/>
        </w:rPr>
      </w:pPr>
      <w:r w:rsidRPr="008926B9">
        <w:rPr>
          <w:rFonts w:ascii="Arial" w:hAnsi="Arial" w:cs="Arial"/>
          <w:b/>
          <w:bCs/>
          <w:sz w:val="24"/>
          <w:szCs w:val="24"/>
        </w:rPr>
        <w:t>Assessor Requirements:</w:t>
      </w:r>
    </w:p>
    <w:p w14:paraId="5FE795EB" w14:textId="77777777" w:rsidR="008926B9" w:rsidRPr="008926B9" w:rsidRDefault="008926B9" w:rsidP="008926B9">
      <w:pPr>
        <w:rPr>
          <w:rFonts w:ascii="Arial" w:hAnsi="Arial" w:cs="Arial"/>
          <w:sz w:val="24"/>
          <w:szCs w:val="24"/>
        </w:rPr>
      </w:pPr>
      <w:r w:rsidRPr="008926B9">
        <w:rPr>
          <w:rFonts w:ascii="Arial" w:hAnsi="Arial" w:cs="Arial"/>
          <w:sz w:val="24"/>
          <w:szCs w:val="24"/>
        </w:rPr>
        <w:t>There is no information regarding specific assessor requirements for this unit. Centres should select assessors who are trained in assessment, and who have subject specific competence to assess at this level.</w:t>
      </w:r>
    </w:p>
    <w:p w14:paraId="57E692E9" w14:textId="77777777" w:rsidR="000F546E" w:rsidRPr="00404DAC" w:rsidRDefault="000F546E">
      <w:pPr>
        <w:rPr>
          <w:rFonts w:ascii="Arial" w:hAnsi="Arial" w:cs="Arial"/>
          <w:sz w:val="24"/>
          <w:szCs w:val="24"/>
        </w:rPr>
      </w:pPr>
    </w:p>
    <w:sectPr w:rsidR="000F546E"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B9"/>
    <w:rsid w:val="000F546E"/>
    <w:rsid w:val="000F79F3"/>
    <w:rsid w:val="00246CA3"/>
    <w:rsid w:val="002B1A08"/>
    <w:rsid w:val="00404DAC"/>
    <w:rsid w:val="006E711A"/>
    <w:rsid w:val="007350B0"/>
    <w:rsid w:val="0087292A"/>
    <w:rsid w:val="008926B9"/>
    <w:rsid w:val="00906E76"/>
    <w:rsid w:val="009C56C7"/>
    <w:rsid w:val="00BC4BC3"/>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2B69"/>
  <w15:chartTrackingRefBased/>
  <w15:docId w15:val="{FA7AD593-4033-4151-A350-8FB922DB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6B9"/>
    <w:rPr>
      <w:rFonts w:eastAsiaTheme="majorEastAsia" w:cstheme="majorBidi"/>
      <w:color w:val="272727" w:themeColor="text1" w:themeTint="D8"/>
    </w:rPr>
  </w:style>
  <w:style w:type="paragraph" w:styleId="Title">
    <w:name w:val="Title"/>
    <w:basedOn w:val="Normal"/>
    <w:next w:val="Normal"/>
    <w:link w:val="TitleChar"/>
    <w:uiPriority w:val="10"/>
    <w:qFormat/>
    <w:rsid w:val="00892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6B9"/>
    <w:pPr>
      <w:spacing w:before="160"/>
      <w:jc w:val="center"/>
    </w:pPr>
    <w:rPr>
      <w:i/>
      <w:iCs/>
      <w:color w:val="404040" w:themeColor="text1" w:themeTint="BF"/>
    </w:rPr>
  </w:style>
  <w:style w:type="character" w:customStyle="1" w:styleId="QuoteChar">
    <w:name w:val="Quote Char"/>
    <w:basedOn w:val="DefaultParagraphFont"/>
    <w:link w:val="Quote"/>
    <w:uiPriority w:val="29"/>
    <w:rsid w:val="008926B9"/>
    <w:rPr>
      <w:i/>
      <w:iCs/>
      <w:color w:val="404040" w:themeColor="text1" w:themeTint="BF"/>
    </w:rPr>
  </w:style>
  <w:style w:type="paragraph" w:styleId="ListParagraph">
    <w:name w:val="List Paragraph"/>
    <w:basedOn w:val="Normal"/>
    <w:uiPriority w:val="34"/>
    <w:qFormat/>
    <w:rsid w:val="008926B9"/>
    <w:pPr>
      <w:ind w:left="720"/>
      <w:contextualSpacing/>
    </w:pPr>
  </w:style>
  <w:style w:type="character" w:styleId="IntenseEmphasis">
    <w:name w:val="Intense Emphasis"/>
    <w:basedOn w:val="DefaultParagraphFont"/>
    <w:uiPriority w:val="21"/>
    <w:qFormat/>
    <w:rsid w:val="008926B9"/>
    <w:rPr>
      <w:i/>
      <w:iCs/>
      <w:color w:val="0F4761" w:themeColor="accent1" w:themeShade="BF"/>
    </w:rPr>
  </w:style>
  <w:style w:type="paragraph" w:styleId="IntenseQuote">
    <w:name w:val="Intense Quote"/>
    <w:basedOn w:val="Normal"/>
    <w:next w:val="Normal"/>
    <w:link w:val="IntenseQuoteChar"/>
    <w:uiPriority w:val="30"/>
    <w:qFormat/>
    <w:rsid w:val="00892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6B9"/>
    <w:rPr>
      <w:i/>
      <w:iCs/>
      <w:color w:val="0F4761" w:themeColor="accent1" w:themeShade="BF"/>
    </w:rPr>
  </w:style>
  <w:style w:type="character" w:styleId="IntenseReference">
    <w:name w:val="Intense Reference"/>
    <w:basedOn w:val="DefaultParagraphFont"/>
    <w:uiPriority w:val="32"/>
    <w:qFormat/>
    <w:rsid w:val="008926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2702">
      <w:bodyDiv w:val="1"/>
      <w:marLeft w:val="0"/>
      <w:marRight w:val="0"/>
      <w:marTop w:val="0"/>
      <w:marBottom w:val="0"/>
      <w:divBdr>
        <w:top w:val="none" w:sz="0" w:space="0" w:color="auto"/>
        <w:left w:val="none" w:sz="0" w:space="0" w:color="auto"/>
        <w:bottom w:val="none" w:sz="0" w:space="0" w:color="auto"/>
        <w:right w:val="none" w:sz="0" w:space="0" w:color="auto"/>
      </w:divBdr>
      <w:divsChild>
        <w:div w:id="1089152639">
          <w:marLeft w:val="-360"/>
          <w:marRight w:val="0"/>
          <w:marTop w:val="0"/>
          <w:marBottom w:val="0"/>
          <w:divBdr>
            <w:top w:val="none" w:sz="0" w:space="0" w:color="auto"/>
            <w:left w:val="none" w:sz="0" w:space="0" w:color="auto"/>
            <w:bottom w:val="none" w:sz="0" w:space="0" w:color="auto"/>
            <w:right w:val="none" w:sz="0" w:space="0" w:color="auto"/>
          </w:divBdr>
          <w:divsChild>
            <w:div w:id="404303573">
              <w:marLeft w:val="0"/>
              <w:marRight w:val="0"/>
              <w:marTop w:val="0"/>
              <w:marBottom w:val="0"/>
              <w:divBdr>
                <w:top w:val="none" w:sz="0" w:space="0" w:color="auto"/>
                <w:left w:val="none" w:sz="0" w:space="0" w:color="auto"/>
                <w:bottom w:val="none" w:sz="0" w:space="0" w:color="auto"/>
                <w:right w:val="none" w:sz="0" w:space="0" w:color="auto"/>
              </w:divBdr>
              <w:divsChild>
                <w:div w:id="836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4053">
          <w:marLeft w:val="0"/>
          <w:marRight w:val="0"/>
          <w:marTop w:val="0"/>
          <w:marBottom w:val="720"/>
          <w:divBdr>
            <w:top w:val="none" w:sz="0" w:space="0" w:color="auto"/>
            <w:left w:val="none" w:sz="0" w:space="0" w:color="auto"/>
            <w:bottom w:val="none" w:sz="0" w:space="0" w:color="auto"/>
            <w:right w:val="none" w:sz="0" w:space="0" w:color="auto"/>
          </w:divBdr>
        </w:div>
        <w:div w:id="2068258620">
          <w:marLeft w:val="0"/>
          <w:marRight w:val="0"/>
          <w:marTop w:val="0"/>
          <w:marBottom w:val="0"/>
          <w:divBdr>
            <w:top w:val="none" w:sz="0" w:space="0" w:color="auto"/>
            <w:left w:val="none" w:sz="0" w:space="0" w:color="auto"/>
            <w:bottom w:val="none" w:sz="0" w:space="0" w:color="auto"/>
            <w:right w:val="none" w:sz="0" w:space="0" w:color="auto"/>
          </w:divBdr>
        </w:div>
        <w:div w:id="1228757729">
          <w:marLeft w:val="0"/>
          <w:marRight w:val="0"/>
          <w:marTop w:val="0"/>
          <w:marBottom w:val="0"/>
          <w:divBdr>
            <w:top w:val="none" w:sz="0" w:space="0" w:color="auto"/>
            <w:left w:val="none" w:sz="0" w:space="0" w:color="auto"/>
            <w:bottom w:val="none" w:sz="0" w:space="0" w:color="auto"/>
            <w:right w:val="none" w:sz="0" w:space="0" w:color="auto"/>
          </w:divBdr>
        </w:div>
        <w:div w:id="200481298">
          <w:marLeft w:val="0"/>
          <w:marRight w:val="0"/>
          <w:marTop w:val="0"/>
          <w:marBottom w:val="0"/>
          <w:divBdr>
            <w:top w:val="none" w:sz="0" w:space="0" w:color="auto"/>
            <w:left w:val="none" w:sz="0" w:space="0" w:color="auto"/>
            <w:bottom w:val="none" w:sz="0" w:space="0" w:color="auto"/>
            <w:right w:val="none" w:sz="0" w:space="0" w:color="auto"/>
          </w:divBdr>
        </w:div>
        <w:div w:id="955136806">
          <w:marLeft w:val="0"/>
          <w:marRight w:val="0"/>
          <w:marTop w:val="0"/>
          <w:marBottom w:val="0"/>
          <w:divBdr>
            <w:top w:val="none" w:sz="0" w:space="0" w:color="auto"/>
            <w:left w:val="none" w:sz="0" w:space="0" w:color="auto"/>
            <w:bottom w:val="none" w:sz="0" w:space="0" w:color="auto"/>
            <w:right w:val="none" w:sz="0" w:space="0" w:color="auto"/>
          </w:divBdr>
        </w:div>
      </w:divsChild>
    </w:div>
    <w:div w:id="1092898168">
      <w:bodyDiv w:val="1"/>
      <w:marLeft w:val="0"/>
      <w:marRight w:val="0"/>
      <w:marTop w:val="0"/>
      <w:marBottom w:val="0"/>
      <w:divBdr>
        <w:top w:val="none" w:sz="0" w:space="0" w:color="auto"/>
        <w:left w:val="none" w:sz="0" w:space="0" w:color="auto"/>
        <w:bottom w:val="none" w:sz="0" w:space="0" w:color="auto"/>
        <w:right w:val="none" w:sz="0" w:space="0" w:color="auto"/>
      </w:divBdr>
      <w:divsChild>
        <w:div w:id="1049494339">
          <w:marLeft w:val="-360"/>
          <w:marRight w:val="0"/>
          <w:marTop w:val="0"/>
          <w:marBottom w:val="0"/>
          <w:divBdr>
            <w:top w:val="none" w:sz="0" w:space="0" w:color="auto"/>
            <w:left w:val="none" w:sz="0" w:space="0" w:color="auto"/>
            <w:bottom w:val="none" w:sz="0" w:space="0" w:color="auto"/>
            <w:right w:val="none" w:sz="0" w:space="0" w:color="auto"/>
          </w:divBdr>
          <w:divsChild>
            <w:div w:id="1736194667">
              <w:marLeft w:val="0"/>
              <w:marRight w:val="0"/>
              <w:marTop w:val="0"/>
              <w:marBottom w:val="0"/>
              <w:divBdr>
                <w:top w:val="none" w:sz="0" w:space="0" w:color="auto"/>
                <w:left w:val="none" w:sz="0" w:space="0" w:color="auto"/>
                <w:bottom w:val="none" w:sz="0" w:space="0" w:color="auto"/>
                <w:right w:val="none" w:sz="0" w:space="0" w:color="auto"/>
              </w:divBdr>
              <w:divsChild>
                <w:div w:id="12388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8154">
          <w:marLeft w:val="0"/>
          <w:marRight w:val="0"/>
          <w:marTop w:val="0"/>
          <w:marBottom w:val="720"/>
          <w:divBdr>
            <w:top w:val="none" w:sz="0" w:space="0" w:color="auto"/>
            <w:left w:val="none" w:sz="0" w:space="0" w:color="auto"/>
            <w:bottom w:val="none" w:sz="0" w:space="0" w:color="auto"/>
            <w:right w:val="none" w:sz="0" w:space="0" w:color="auto"/>
          </w:divBdr>
        </w:div>
        <w:div w:id="1565873954">
          <w:marLeft w:val="0"/>
          <w:marRight w:val="0"/>
          <w:marTop w:val="0"/>
          <w:marBottom w:val="0"/>
          <w:divBdr>
            <w:top w:val="none" w:sz="0" w:space="0" w:color="auto"/>
            <w:left w:val="none" w:sz="0" w:space="0" w:color="auto"/>
            <w:bottom w:val="none" w:sz="0" w:space="0" w:color="auto"/>
            <w:right w:val="none" w:sz="0" w:space="0" w:color="auto"/>
          </w:divBdr>
        </w:div>
        <w:div w:id="1657613610">
          <w:marLeft w:val="0"/>
          <w:marRight w:val="0"/>
          <w:marTop w:val="0"/>
          <w:marBottom w:val="0"/>
          <w:divBdr>
            <w:top w:val="none" w:sz="0" w:space="0" w:color="auto"/>
            <w:left w:val="none" w:sz="0" w:space="0" w:color="auto"/>
            <w:bottom w:val="none" w:sz="0" w:space="0" w:color="auto"/>
            <w:right w:val="none" w:sz="0" w:space="0" w:color="auto"/>
          </w:divBdr>
        </w:div>
        <w:div w:id="504245077">
          <w:marLeft w:val="0"/>
          <w:marRight w:val="0"/>
          <w:marTop w:val="0"/>
          <w:marBottom w:val="0"/>
          <w:divBdr>
            <w:top w:val="none" w:sz="0" w:space="0" w:color="auto"/>
            <w:left w:val="none" w:sz="0" w:space="0" w:color="auto"/>
            <w:bottom w:val="none" w:sz="0" w:space="0" w:color="auto"/>
            <w:right w:val="none" w:sz="0" w:space="0" w:color="auto"/>
          </w:divBdr>
        </w:div>
        <w:div w:id="64228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A55475626</value>
    </field>
    <field name="Objective-Title">
      <value order="0">241024 Agored Cymru Unit - Assessment and Support for the Recognition of Prior Learning Through the Accreditation of Learning Outcomes</value>
    </field>
    <field name="Objective-Description">
      <value order="0"/>
    </field>
    <field name="Objective-CreationStamp">
      <value order="0">2024-10-24T12:16:06Z</value>
    </field>
    <field name="Objective-IsApproved">
      <value order="0">false</value>
    </field>
    <field name="Objective-IsPublished">
      <value order="0">true</value>
    </field>
    <field name="Objective-DatePublished">
      <value order="0">2024-10-24T12:17:29Z</value>
    </field>
    <field name="Objective-ModificationStamp">
      <value order="0">2024-10-24T12:17:29Z</value>
    </field>
    <field name="Objective-Owner">
      <value order="0">Evans, Emma-Jane (ECWL - Tertiary Education - Higher Education &amp; Delivery)</value>
    </field>
    <field name="Objective-Path">
      <value order="0">Objective Global Folder:#Business File Plan:WG Organisational Groups:Post April 2024 - Economy, Energy &amp; Transport:Economy, Energy &amp; Transport (EET) - Social Partnership, Employability &amp; Fair Work Directorate - Skills Policy Division :1 - Save:NOS &amp; CQFW Policy:Migration for Natalies Team:National Occupational Standards (NOS) and CQFW - NWH:Higher Education Division - Credit &amp; Qualifications Framework for Wales (CQFW) - Governance and Policy - 2023-2027 :CQFW Advisory Group 2024</value>
    </field>
    <field name="Objective-Parent">
      <value order="0">CQFW Advisory Group 2024</value>
    </field>
    <field name="Objective-State">
      <value order="0">Published</value>
    </field>
    <field name="Objective-VersionId">
      <value order="0">vA100919687</value>
    </field>
    <field name="Objective-Version">
      <value order="0">1.0</value>
    </field>
    <field name="Objective-VersionNumber">
      <value order="0">2</value>
    </field>
    <field name="Objective-VersionComment">
      <value order="0">Version 2</value>
    </field>
    <field name="Objective-FileNumber">
      <value order="0">qA1639568</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514</Words>
  <Characters>2931</Characters>
  <Application>Microsoft Office Word</Application>
  <DocSecurity>4</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Emma-Jane (ECWL - Tertiary Education - Higher Education &amp; Delivery)</dc:creator>
  <cp:keywords/>
  <dc:description/>
  <cp:lastModifiedBy>Hollie Mitchell</cp:lastModifiedBy>
  <cp:revision>2</cp:revision>
  <dcterms:created xsi:type="dcterms:W3CDTF">2024-11-04T10:28:00Z</dcterms:created>
  <dcterms:modified xsi:type="dcterms:W3CDTF">2024-11-04T10:28:00Z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A55475626</vt:lpwstr>
  </property>
  <property fmtid="{D5CDD505-2E9C-101B-9397-08002B2CF9AE}" pid="4" name="Objective-Title">
    <vt:lpwstr>241024 Agored Cymru Unit - Assessment and Support for the Recognition of Prior Learning Through the Accreditation of Learning Outcomes</vt:lpwstr>
  </property>
  <property fmtid="{D5CDD505-2E9C-101B-9397-08002B2CF9AE}" pid="5" name="Objective-Description">
    <vt:lpwstr/>
  </property>
  <property fmtid="{D5CDD505-2E9C-101B-9397-08002B2CF9AE}" pid="6" name="Objective-CreationStamp">
    <vt:filetime>2024-10-24T12:16:06Z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2024-10-24T12:17:29Z</vt:filetime>
  </property>
  <property fmtid="{D5CDD505-2E9C-101B-9397-08002B2CF9AE}" pid="10" name="Objective-ModificationStamp">
    <vt:filetime>2024-10-24T12:17:29Z</vt:filetime>
  </property>
  <property fmtid="{D5CDD505-2E9C-101B-9397-08002B2CF9AE}" pid="11" name="Objective-Owner">
    <vt:lpwstr>Evans, Emma-Jane (ECWL - Tertiary Education - Higher Education &amp; Delivery)</vt:lpwstr>
  </property>
  <property fmtid="{D5CDD505-2E9C-101B-9397-08002B2CF9AE}" pid="12" name="Objective-Path">
    <vt:lpwstr>Objective Global Folder:#Business File Plan:WG Organisational Groups:Post April 2024 - Economy, Energy &amp; Transport:Economy, Energy &amp; Transport (EET) - Social Partnership, Employability &amp; Fair Work Directorate - Skills Policy Division :1 - Save:NOS &amp; CQFW Policy:Migration for Natalies Team:National Occupational Standards (NOS) and CQFW - NWH:Higher Education Division - Credit &amp; Qualifications Framework for Wales (CQFW) - Governance and Policy - 2023-2027 :CQFW Advisory Group 2024</vt:lpwstr>
  </property>
  <property fmtid="{D5CDD505-2E9C-101B-9397-08002B2CF9AE}" pid="13" name="Objective-Parent">
    <vt:lpwstr>CQFW Advisory Group 2024</vt:lpwstr>
  </property>
  <property fmtid="{D5CDD505-2E9C-101B-9397-08002B2CF9AE}" pid="14" name="Objective-State">
    <vt:lpwstr>Published</vt:lpwstr>
  </property>
  <property fmtid="{D5CDD505-2E9C-101B-9397-08002B2CF9AE}" pid="15" name="Objective-VersionId">
    <vt:lpwstr>vA100919687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qA1639568</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ies>
</file>